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b/>
          <w:bCs/>
          <w:spacing w:val="4"/>
          <w:sz w:val="104"/>
          <w:szCs w:val="124"/>
        </w:rPr>
      </w:pPr>
      <w:r>
        <w:rPr>
          <w:rFonts w:hint="eastAsia" w:ascii="宋体" w:hAnsi="宋体" w:eastAsia="宋体"/>
          <w:b/>
          <w:bCs/>
          <w:spacing w:val="4"/>
          <w:w w:val="48"/>
          <w:sz w:val="104"/>
          <w:szCs w:val="124"/>
        </w:rPr>
        <w:t>江西师范大学科学技术学院科室函件</w:t>
      </w:r>
    </w:p>
    <w:p>
      <w:pPr>
        <w:ind w:right="640"/>
        <w:rPr>
          <w:rFonts w:hint="eastAsia" w:eastAsia="华文中宋"/>
          <w:w w:val="66"/>
          <w:sz w:val="24"/>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88265</wp:posOffset>
                </wp:positionV>
                <wp:extent cx="5316855" cy="10795"/>
                <wp:effectExtent l="0" t="28575" r="17145" b="36830"/>
                <wp:wrapNone/>
                <wp:docPr id="3" name="Line 85"/>
                <wp:cNvGraphicFramePr/>
                <a:graphic xmlns:a="http://schemas.openxmlformats.org/drawingml/2006/main">
                  <a:graphicData uri="http://schemas.microsoft.com/office/word/2010/wordprocessingShape">
                    <wps:wsp>
                      <wps:cNvCnPr/>
                      <wps:spPr>
                        <a:xfrm flipV="1">
                          <a:off x="0" y="0"/>
                          <a:ext cx="5316855" cy="1079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Line 85" o:spid="_x0000_s1026" o:spt="20" style="position:absolute;left:0pt;flip:y;margin-left:-0.45pt;margin-top:6.95pt;height:0.85pt;width:418.65pt;z-index:251659264;mso-width-relative:page;mso-height-relative:page;" filled="f" stroked="t" coordsize="21600,21600" o:gfxdata="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7f2R1QAAAAcBAAAPAAAAAAAAAAEA&#10;IAAAACIAAABkcnMvZG93bnJldi54bWxQSwECFAAUAAAACACHTuJABpbuxdkBAACvAwAADgAAAAAA&#10;AAABACAAAAAkAQAAZHJzL2Uyb0RvYy54bWxQSwUGAAAAAAYABgBZAQAAbwUAAAAA&#10;">
                <v:fill on="f" focussize="0,0"/>
                <v:stroke weight="4.5pt" color="#FF0000" linestyle="thickThin" joinstyle="round"/>
                <v:imagedata o:title=""/>
                <o:lock v:ext="edit" aspectratio="f"/>
              </v:line>
            </w:pict>
          </mc:Fallback>
        </mc:AlternateContent>
      </w:r>
    </w:p>
    <w:p>
      <w:pPr>
        <w:tabs>
          <w:tab w:val="left" w:pos="420"/>
        </w:tabs>
        <w:ind w:right="640" w:firstLine="420"/>
        <w:jc w:val="right"/>
        <w:rPr>
          <w:rFonts w:hint="eastAsia" w:ascii="仿宋_GB2312" w:eastAsia="仿宋_GB2312"/>
          <w:sz w:val="32"/>
          <w:szCs w:val="32"/>
        </w:rPr>
      </w:pPr>
      <w:r>
        <w:rPr>
          <w:rFonts w:hint="eastAsia" w:ascii="仿宋_GB2312" w:eastAsia="仿宋_GB2312"/>
          <w:sz w:val="32"/>
          <w:szCs w:val="32"/>
        </w:rPr>
        <w:t>院学函〔201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05</w:t>
      </w:r>
      <w:r>
        <w:rPr>
          <w:rFonts w:hint="eastAsia" w:ascii="仿宋_GB2312" w:eastAsia="仿宋_GB2312"/>
          <w:sz w:val="32"/>
          <w:szCs w:val="32"/>
        </w:rPr>
        <w:t>号</w:t>
      </w:r>
    </w:p>
    <w:p>
      <w:pPr>
        <w:tabs>
          <w:tab w:val="left" w:pos="420"/>
        </w:tabs>
        <w:ind w:right="640" w:firstLine="420"/>
        <w:jc w:val="center"/>
        <w:rPr>
          <w:rFonts w:hint="eastAsia"/>
          <w:b/>
          <w:bCs/>
          <w:sz w:val="32"/>
          <w:szCs w:val="32"/>
        </w:rPr>
      </w:pPr>
      <w:r>
        <w:rPr>
          <w:rFonts w:hint="eastAsia"/>
          <w:b/>
          <w:bCs/>
          <w:sz w:val="32"/>
          <w:szCs w:val="32"/>
        </w:rPr>
        <w:t>关于转发《关于举办“第九届全国高校辅导员年度人物”评选活动的通知》的通知</w:t>
      </w:r>
      <w:bookmarkStart w:id="0" w:name="_GoBack"/>
      <w:bookmarkEnd w:id="0"/>
    </w:p>
    <w:p>
      <w:pPr>
        <w:pStyle w:val="5"/>
        <w:keepNext w:val="0"/>
        <w:keepLines w:val="0"/>
        <w:widowControl/>
        <w:suppressLineNumbers w:val="0"/>
        <w:spacing w:line="408" w:lineRule="auto"/>
        <w:jc w:val="left"/>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 xml:space="preserve">各高校： </w:t>
      </w:r>
      <w:r>
        <w:rPr>
          <w:rFonts w:hint="eastAsia" w:ascii="仿宋_GB2312" w:hAnsi="仿宋" w:eastAsia="仿宋_GB2312" w:cs="Times New Roman"/>
          <w:kern w:val="2"/>
          <w:sz w:val="28"/>
          <w:szCs w:val="28"/>
          <w:lang w:val="en-US" w:eastAsia="zh-CN" w:bidi="ar-SA"/>
        </w:rPr>
        <w:br w:type="textWrapping"/>
      </w:r>
      <w:r>
        <w:rPr>
          <w:rFonts w:hint="eastAsia" w:ascii="仿宋_GB2312" w:hAnsi="仿宋" w:eastAsia="仿宋_GB2312" w:cs="Times New Roman"/>
          <w:kern w:val="2"/>
          <w:sz w:val="28"/>
          <w:szCs w:val="28"/>
          <w:lang w:val="en-US" w:eastAsia="zh-CN" w:bidi="ar-SA"/>
        </w:rPr>
        <w:t xml:space="preserve">      为进一步加强高校辅导员队伍专业化、职业化建设，中国高教学会辅导员工作研究会近期印发了《关于举办“第九届全国高校辅导员年度人物”评选活动的通知》。现将通知转发给你们。并就做好我省推选全国高校辅导员年度人物有关事项通知如下： </w:t>
      </w:r>
      <w:r>
        <w:rPr>
          <w:rFonts w:hint="eastAsia" w:ascii="仿宋_GB2312" w:hAnsi="仿宋" w:eastAsia="仿宋_GB2312" w:cs="Times New Roman"/>
          <w:kern w:val="2"/>
          <w:sz w:val="28"/>
          <w:szCs w:val="28"/>
          <w:lang w:val="en-US" w:eastAsia="zh-CN" w:bidi="ar-SA"/>
        </w:rPr>
        <w:br w:type="textWrapping"/>
      </w:r>
      <w:r>
        <w:rPr>
          <w:rFonts w:hint="eastAsia" w:ascii="仿宋_GB2312" w:hAnsi="仿宋" w:eastAsia="仿宋_GB2312" w:cs="Times New Roman"/>
          <w:kern w:val="2"/>
          <w:sz w:val="28"/>
          <w:szCs w:val="28"/>
          <w:lang w:val="en-US" w:eastAsia="zh-CN" w:bidi="ar-SA"/>
        </w:rPr>
        <w:t xml:space="preserve">      一、各高校要高度重视，结合工作实际，认真对照评选范围和报名条件，组织好本校“高校辅导员年度人物”评选推荐工作。本科高校每校推荐2名，独立学院、高职高专院校每校推荐1名。 </w:t>
      </w:r>
      <w:r>
        <w:rPr>
          <w:rFonts w:hint="eastAsia" w:ascii="仿宋_GB2312" w:hAnsi="仿宋" w:eastAsia="仿宋_GB2312" w:cs="Times New Roman"/>
          <w:kern w:val="2"/>
          <w:sz w:val="28"/>
          <w:szCs w:val="28"/>
          <w:lang w:val="en-US" w:eastAsia="zh-CN" w:bidi="ar-SA"/>
        </w:rPr>
        <w:br w:type="textWrapping"/>
      </w:r>
      <w:r>
        <w:rPr>
          <w:rFonts w:hint="eastAsia" w:ascii="仿宋_GB2312" w:hAnsi="仿宋" w:eastAsia="仿宋_GB2312" w:cs="Times New Roman"/>
          <w:kern w:val="2"/>
          <w:sz w:val="28"/>
          <w:szCs w:val="28"/>
          <w:lang w:val="en-US" w:eastAsia="zh-CN" w:bidi="ar-SA"/>
        </w:rPr>
        <w:t>      二、本次推选申报时间截止为2017年2月20日（以邮戳日期为准），请将推荐人选报名表（详见附件）、事迹材料（3000字以内，分为个人简历、工作情况、所获校级及以上奖励等三部分，主标题要凝练推荐人选事迹的主要特点，副标题为“XX学校辅导员XXX事迹材料”）和数码照片（证件照和生活照各1张，每张照片像素要求在2M以上）发送至</w:t>
      </w:r>
      <w:r>
        <w:rPr>
          <w:rFonts w:hint="eastAsia" w:ascii="仿宋_GB2312" w:hAnsi="仿宋" w:eastAsia="仿宋_GB2312" w:cs="Times New Roman"/>
          <w:kern w:val="2"/>
          <w:sz w:val="28"/>
          <w:szCs w:val="28"/>
          <w:lang w:val="en-US" w:eastAsia="zh-CN" w:bidi="ar-SA"/>
        </w:rPr>
        <w:fldChar w:fldCharType="begin"/>
      </w:r>
      <w:r>
        <w:rPr>
          <w:rFonts w:hint="eastAsia" w:ascii="仿宋_GB2312" w:hAnsi="仿宋" w:eastAsia="仿宋_GB2312" w:cs="Times New Roman"/>
          <w:kern w:val="2"/>
          <w:sz w:val="28"/>
          <w:szCs w:val="28"/>
          <w:lang w:val="en-US" w:eastAsia="zh-CN" w:bidi="ar-SA"/>
        </w:rPr>
        <w:instrText xml:space="preserve"> HYPERLINK "mailto:jxsfdy@sina.com" </w:instrText>
      </w:r>
      <w:r>
        <w:rPr>
          <w:rFonts w:hint="eastAsia" w:ascii="仿宋_GB2312" w:hAnsi="仿宋" w:eastAsia="仿宋_GB2312" w:cs="Times New Roman"/>
          <w:kern w:val="2"/>
          <w:sz w:val="28"/>
          <w:szCs w:val="28"/>
          <w:lang w:val="en-US" w:eastAsia="zh-CN" w:bidi="ar-SA"/>
        </w:rPr>
        <w:fldChar w:fldCharType="separate"/>
      </w:r>
      <w:r>
        <w:rPr>
          <w:rFonts w:hint="eastAsia" w:ascii="仿宋_GB2312" w:hAnsi="仿宋" w:eastAsia="仿宋_GB2312" w:cs="Times New Roman"/>
          <w:kern w:val="2"/>
          <w:sz w:val="28"/>
          <w:szCs w:val="28"/>
          <w:lang w:val="en-US" w:eastAsia="zh-CN" w:bidi="ar-SA"/>
        </w:rPr>
        <w:t>jxsfdy@sina.com</w:t>
      </w:r>
      <w:r>
        <w:rPr>
          <w:rFonts w:hint="eastAsia" w:ascii="仿宋_GB2312" w:hAnsi="仿宋" w:eastAsia="仿宋_GB2312" w:cs="Times New Roman"/>
          <w:kern w:val="2"/>
          <w:sz w:val="28"/>
          <w:szCs w:val="28"/>
          <w:lang w:val="en-US" w:eastAsia="zh-CN" w:bidi="ar-SA"/>
        </w:rPr>
        <w:fldChar w:fldCharType="end"/>
      </w:r>
      <w:r>
        <w:rPr>
          <w:rFonts w:hint="eastAsia" w:ascii="仿宋_GB2312" w:hAnsi="仿宋" w:eastAsia="仿宋_GB2312" w:cs="Times New Roman"/>
          <w:kern w:val="2"/>
          <w:sz w:val="28"/>
          <w:szCs w:val="28"/>
          <w:lang w:val="en-US" w:eastAsia="zh-CN" w:bidi="ar-SA"/>
        </w:rPr>
        <w:t xml:space="preserve">（邮件标题为“XX学校辅导员XXX事迹材料”），推荐人选报名表加盖学校公章后邮寄至省高校辅导员专业委员会秘书处。 </w:t>
      </w:r>
      <w:r>
        <w:rPr>
          <w:rFonts w:hint="eastAsia" w:ascii="仿宋_GB2312" w:hAnsi="仿宋" w:eastAsia="仿宋_GB2312" w:cs="Times New Roman"/>
          <w:kern w:val="2"/>
          <w:sz w:val="28"/>
          <w:szCs w:val="28"/>
          <w:lang w:val="en-US" w:eastAsia="zh-CN" w:bidi="ar-SA"/>
        </w:rPr>
        <w:br w:type="textWrapping"/>
      </w:r>
      <w:r>
        <w:rPr>
          <w:rFonts w:hint="eastAsia" w:ascii="仿宋_GB2312" w:hAnsi="仿宋" w:eastAsia="仿宋_GB2312" w:cs="Times New Roman"/>
          <w:kern w:val="2"/>
          <w:sz w:val="28"/>
          <w:szCs w:val="28"/>
          <w:lang w:val="en-US" w:eastAsia="zh-CN" w:bidi="ar-SA"/>
        </w:rPr>
        <w:t xml:space="preserve">      三、联系方式 </w:t>
      </w:r>
      <w:r>
        <w:rPr>
          <w:rFonts w:hint="eastAsia" w:ascii="仿宋_GB2312" w:hAnsi="仿宋" w:eastAsia="仿宋_GB2312" w:cs="Times New Roman"/>
          <w:kern w:val="2"/>
          <w:sz w:val="28"/>
          <w:szCs w:val="28"/>
          <w:lang w:val="en-US" w:eastAsia="zh-CN" w:bidi="ar-SA"/>
        </w:rPr>
        <w:br w:type="textWrapping"/>
      </w:r>
      <w:r>
        <w:rPr>
          <w:rFonts w:hint="eastAsia" w:ascii="仿宋_GB2312" w:hAnsi="仿宋" w:eastAsia="仿宋_GB2312" w:cs="Times New Roman"/>
          <w:kern w:val="2"/>
          <w:sz w:val="28"/>
          <w:szCs w:val="28"/>
          <w:lang w:val="en-US" w:eastAsia="zh-CN" w:bidi="ar-SA"/>
        </w:rPr>
        <w:t xml:space="preserve">      江西省高校辅导员专业委员会联系人：刘婧，联系电话：0791-87046639，手机：18679931075；通信地址：江西省南昌市昌北区双港东大道808号华东交通大学学工处，邮编：330013。省教育厅社政处联系人：傅小军，电话：0791—86765068。 </w:t>
      </w:r>
    </w:p>
    <w:p>
      <w:pPr>
        <w:pStyle w:val="5"/>
        <w:keepNext w:val="0"/>
        <w:keepLines w:val="0"/>
        <w:widowControl/>
        <w:suppressLineNumbers w:val="0"/>
        <w:spacing w:line="408" w:lineRule="auto"/>
        <w:jc w:val="left"/>
        <w:rPr>
          <w:rFonts w:hint="eastAsia" w:ascii="仿宋_GB2312" w:hAnsi="仿宋" w:eastAsia="仿宋_GB2312" w:cs="Times New Roman"/>
          <w:color w:val="0000FF"/>
          <w:kern w:val="2"/>
          <w:sz w:val="24"/>
          <w:szCs w:val="24"/>
          <w:u w:val="single"/>
          <w:lang w:val="en-US" w:eastAsia="zh-CN" w:bidi="ar-SA"/>
        </w:rPr>
      </w:pPr>
      <w:r>
        <w:rPr>
          <w:rFonts w:hint="eastAsia" w:ascii="仿宋_GB2312" w:hAnsi="仿宋" w:eastAsia="仿宋_GB2312" w:cs="Times New Roman"/>
          <w:kern w:val="2"/>
          <w:sz w:val="24"/>
          <w:szCs w:val="24"/>
          <w:lang w:val="en-US" w:eastAsia="zh-CN" w:bidi="ar-SA"/>
        </w:rPr>
        <w:t>附件：</w:t>
      </w:r>
      <w:r>
        <w:rPr>
          <w:rFonts w:hint="eastAsia" w:ascii="仿宋_GB2312" w:hAnsi="仿宋" w:eastAsia="仿宋_GB2312" w:cs="Times New Roman"/>
          <w:color w:val="0000FF"/>
          <w:kern w:val="2"/>
          <w:sz w:val="24"/>
          <w:szCs w:val="24"/>
          <w:u w:val="single"/>
          <w:lang w:val="en-US" w:eastAsia="zh-CN" w:bidi="ar-SA"/>
        </w:rPr>
        <w:fldChar w:fldCharType="begin"/>
      </w:r>
      <w:r>
        <w:rPr>
          <w:rFonts w:hint="eastAsia" w:ascii="仿宋_GB2312" w:hAnsi="仿宋" w:eastAsia="仿宋_GB2312" w:cs="Times New Roman"/>
          <w:color w:val="0000FF"/>
          <w:kern w:val="2"/>
          <w:sz w:val="24"/>
          <w:szCs w:val="24"/>
          <w:u w:val="single"/>
          <w:lang w:val="en-US" w:eastAsia="zh-CN" w:bidi="ar-SA"/>
        </w:rPr>
        <w:instrText xml:space="preserve">INCLUDEPICTURE \d "http://www.jxedu.gov.cn/resource/eduweb/infopub/eWebEditor/sysimage/file/doc.gif" \* MERGEFORMATINET </w:instrText>
      </w:r>
      <w:r>
        <w:rPr>
          <w:rFonts w:hint="eastAsia" w:ascii="仿宋_GB2312" w:hAnsi="仿宋" w:eastAsia="仿宋_GB2312" w:cs="Times New Roman"/>
          <w:color w:val="0000FF"/>
          <w:kern w:val="2"/>
          <w:sz w:val="24"/>
          <w:szCs w:val="24"/>
          <w:u w:val="single"/>
          <w:lang w:val="en-US" w:eastAsia="zh-CN" w:bidi="ar-SA"/>
        </w:rPr>
        <w:fldChar w:fldCharType="separate"/>
      </w:r>
      <w:r>
        <w:rPr>
          <w:rFonts w:hint="eastAsia" w:ascii="仿宋_GB2312" w:hAnsi="仿宋" w:eastAsia="仿宋_GB2312" w:cs="Times New Roman"/>
          <w:color w:val="0000FF"/>
          <w:kern w:val="2"/>
          <w:sz w:val="24"/>
          <w:szCs w:val="24"/>
          <w:u w:val="single"/>
          <w:lang w:val="en-US" w:eastAsia="zh-CN" w:bidi="ar-SA"/>
        </w:rPr>
        <w:drawing>
          <wp:inline distT="0" distB="0" distL="114300" distR="114300">
            <wp:extent cx="171450" cy="171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hint="eastAsia" w:ascii="仿宋_GB2312" w:hAnsi="仿宋" w:eastAsia="仿宋_GB2312" w:cs="Times New Roman"/>
          <w:color w:val="0000FF"/>
          <w:kern w:val="2"/>
          <w:sz w:val="24"/>
          <w:szCs w:val="24"/>
          <w:u w:val="single"/>
          <w:lang w:val="en-US" w:eastAsia="zh-CN" w:bidi="ar-SA"/>
        </w:rPr>
        <w:fldChar w:fldCharType="end"/>
      </w:r>
      <w:r>
        <w:rPr>
          <w:rFonts w:hint="eastAsia" w:ascii="仿宋_GB2312" w:hAnsi="仿宋" w:eastAsia="仿宋_GB2312" w:cs="Times New Roman"/>
          <w:color w:val="0000FF"/>
          <w:kern w:val="2"/>
          <w:sz w:val="24"/>
          <w:szCs w:val="24"/>
          <w:u w:val="single"/>
          <w:lang w:val="en-US" w:eastAsia="zh-CN" w:bidi="ar-SA"/>
        </w:rPr>
        <w:fldChar w:fldCharType="begin"/>
      </w:r>
      <w:r>
        <w:rPr>
          <w:rFonts w:hint="eastAsia" w:ascii="仿宋_GB2312" w:hAnsi="仿宋" w:eastAsia="仿宋_GB2312" w:cs="Times New Roman"/>
          <w:color w:val="0000FF"/>
          <w:kern w:val="2"/>
          <w:sz w:val="24"/>
          <w:szCs w:val="24"/>
          <w:u w:val="single"/>
          <w:lang w:val="en-US" w:eastAsia="zh-CN" w:bidi="ar-SA"/>
        </w:rPr>
        <w:instrText xml:space="preserve"> HYPERLINK "http://www.jxedu.gov.cn/resource/eduweb/infopub/2017/01/20170124095835888.doc" \t "http://www.jxedu.gov.cn/zwgk/zwggjx/2017/01/_blank" </w:instrText>
      </w:r>
      <w:r>
        <w:rPr>
          <w:rFonts w:hint="eastAsia" w:ascii="仿宋_GB2312" w:hAnsi="仿宋" w:eastAsia="仿宋_GB2312" w:cs="Times New Roman"/>
          <w:color w:val="0000FF"/>
          <w:kern w:val="2"/>
          <w:sz w:val="24"/>
          <w:szCs w:val="24"/>
          <w:u w:val="single"/>
          <w:lang w:val="en-US" w:eastAsia="zh-CN" w:bidi="ar-SA"/>
        </w:rPr>
        <w:fldChar w:fldCharType="separate"/>
      </w:r>
      <w:r>
        <w:rPr>
          <w:rFonts w:hint="eastAsia" w:ascii="仿宋_GB2312" w:hAnsi="仿宋" w:eastAsia="仿宋_GB2312" w:cs="Times New Roman"/>
          <w:color w:val="0000FF"/>
          <w:kern w:val="2"/>
          <w:sz w:val="24"/>
          <w:szCs w:val="24"/>
          <w:u w:val="single"/>
          <w:lang w:val="en-US" w:eastAsia="zh-CN" w:bidi="ar-SA"/>
        </w:rPr>
        <w:t>关于举办“第九届全国高校辅导员年度人物”评选活动的通知.doc</w:t>
      </w:r>
      <w:r>
        <w:rPr>
          <w:rFonts w:hint="eastAsia" w:ascii="仿宋_GB2312" w:hAnsi="仿宋" w:eastAsia="仿宋_GB2312" w:cs="Times New Roman"/>
          <w:color w:val="0000FF"/>
          <w:kern w:val="2"/>
          <w:sz w:val="24"/>
          <w:szCs w:val="24"/>
          <w:u w:val="single"/>
          <w:lang w:val="en-US" w:eastAsia="zh-CN" w:bidi="ar-SA"/>
        </w:rPr>
        <w:fldChar w:fldCharType="end"/>
      </w:r>
      <w:r>
        <w:rPr>
          <w:rFonts w:hint="eastAsia" w:ascii="仿宋_GB2312" w:hAnsi="仿宋" w:eastAsia="仿宋_GB2312" w:cs="Times New Roman"/>
          <w:color w:val="0000FF"/>
          <w:kern w:val="2"/>
          <w:sz w:val="24"/>
          <w:szCs w:val="24"/>
          <w:u w:val="single"/>
          <w:lang w:val="en-US" w:eastAsia="zh-CN" w:bidi="ar-SA"/>
        </w:rPr>
        <w:t> </w:t>
      </w:r>
    </w:p>
    <w:p>
      <w:pPr>
        <w:pStyle w:val="5"/>
        <w:keepNext w:val="0"/>
        <w:keepLines w:val="0"/>
        <w:widowControl/>
        <w:suppressLineNumbers w:val="0"/>
        <w:spacing w:line="408" w:lineRule="auto"/>
        <w:jc w:val="left"/>
        <w:rPr>
          <w:rFonts w:hint="eastAsia" w:ascii="仿宋_GB2312" w:hAnsi="仿宋" w:eastAsia="仿宋_GB2312" w:cs="Times New Roman"/>
          <w:color w:val="0000FF"/>
          <w:kern w:val="2"/>
          <w:sz w:val="24"/>
          <w:szCs w:val="24"/>
          <w:u w:val="single"/>
          <w:lang w:val="en-US" w:eastAsia="zh-CN" w:bidi="ar-SA"/>
        </w:rPr>
      </w:pPr>
    </w:p>
    <w:tbl>
      <w:tblPr>
        <w:tblStyle w:val="8"/>
        <w:tblpPr w:leftFromText="180" w:rightFromText="180" w:vertAnchor="text" w:horzAnchor="page" w:tblpX="1901" w:tblpY="7152"/>
        <w:tblOverlap w:val="never"/>
        <w:tblW w:w="8820" w:type="dxa"/>
        <w:tblInd w:w="0" w:type="dxa"/>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
      <w:tblGrid>
        <w:gridCol w:w="8820"/>
      </w:tblGrid>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Ex>
        <w:trPr>
          <w:trHeight w:val="454" w:hRule="atLeast"/>
        </w:trPr>
        <w:tc>
          <w:tcPr>
            <w:tcW w:w="8820" w:type="dxa"/>
            <w:tcBorders>
              <w:left w:val="nil"/>
              <w:bottom w:val="single" w:color="000000" w:sz="6" w:space="0"/>
              <w:right w:val="nil"/>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抄 报：院党政</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Ex>
        <w:trPr>
          <w:trHeight w:val="454" w:hRule="atLeast"/>
        </w:trPr>
        <w:tc>
          <w:tcPr>
            <w:tcW w:w="8820" w:type="dxa"/>
            <w:tcBorders>
              <w:top w:val="single" w:color="000000" w:sz="6" w:space="0"/>
              <w:left w:val="nil"/>
              <w:bottom w:val="single" w:color="000000" w:sz="6" w:space="0"/>
              <w:right w:val="nil"/>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抄 送：学院各部门（科、室、中心）</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Ex>
        <w:trPr>
          <w:trHeight w:val="454" w:hRule="atLeast"/>
        </w:trPr>
        <w:tc>
          <w:tcPr>
            <w:tcW w:w="8820" w:type="dxa"/>
            <w:tcBorders>
              <w:top w:val="single" w:color="000000" w:sz="6" w:space="0"/>
              <w:left w:val="nil"/>
              <w:right w:val="nil"/>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江西</w:t>
            </w:r>
            <w:r>
              <w:rPr>
                <w:rFonts w:hint="eastAsia" w:ascii="仿宋_GB2312" w:hAnsi="仿宋_GB2312" w:eastAsia="仿宋_GB2312" w:cs="仿宋_GB2312"/>
                <w:sz w:val="24"/>
                <w:szCs w:val="24"/>
                <w:lang w:eastAsia="zh-CN"/>
              </w:rPr>
              <w:t>师范大学科学技术</w:t>
            </w:r>
            <w:r>
              <w:rPr>
                <w:rFonts w:hint="eastAsia" w:ascii="仿宋_GB2312" w:hAnsi="仿宋_GB2312" w:eastAsia="仿宋_GB2312" w:cs="仿宋_GB2312"/>
                <w:sz w:val="24"/>
                <w:szCs w:val="24"/>
              </w:rPr>
              <w:t>学院</w:t>
            </w:r>
            <w:r>
              <w:rPr>
                <w:rFonts w:hint="eastAsia" w:ascii="仿宋_GB2312" w:hAnsi="仿宋_GB2312" w:eastAsia="仿宋_GB2312" w:cs="仿宋_GB2312"/>
                <w:sz w:val="24"/>
                <w:szCs w:val="24"/>
                <w:lang w:val="en-US" w:eastAsia="zh-CN"/>
              </w:rPr>
              <w:t xml:space="preserve">学生事务中心                 </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日印发</w:t>
            </w:r>
          </w:p>
        </w:tc>
      </w:tr>
    </w:tbl>
    <w:p>
      <w:pPr>
        <w:jc w:val="right"/>
        <w:rPr>
          <w:rFonts w:hint="eastAsia" w:ascii="仿宋_GB2312" w:hAnsi="仿宋" w:eastAsia="仿宋_GB2312" w:cs="Times New Roman"/>
          <w:kern w:val="2"/>
          <w:sz w:val="28"/>
          <w:szCs w:val="28"/>
          <w:lang w:val="en-US" w:eastAsia="zh-CN" w:bidi="ar-SA"/>
        </w:rPr>
      </w:pPr>
      <w:r>
        <w:rPr>
          <w:color w:val="000000"/>
          <w:sz w:val="28"/>
          <w:szCs w:val="28"/>
        </w:rPr>
        <w:t xml:space="preserve">   </w:t>
      </w:r>
      <w:r>
        <w:rPr>
          <w:rFonts w:hint="eastAsia" w:ascii="仿宋_GB2312" w:hAnsi="仿宋" w:eastAsia="仿宋_GB2312" w:cs="Times New Roman"/>
          <w:kern w:val="2"/>
          <w:sz w:val="28"/>
          <w:szCs w:val="28"/>
          <w:lang w:val="en-US" w:eastAsia="zh-CN" w:bidi="ar-SA"/>
        </w:rPr>
        <w:t xml:space="preserve">江西省教育厅社政处  </w:t>
      </w:r>
    </w:p>
    <w:p>
      <w:pPr>
        <w:jc w:val="right"/>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 xml:space="preserve">2017年1月23日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ta BT">
    <w:altName w:val="Colonna MT"/>
    <w:panose1 w:val="04020906050602070202"/>
    <w:charset w:val="00"/>
    <w:family w:val="auto"/>
    <w:pitch w:val="default"/>
    <w:sig w:usb0="00000000" w:usb1="00000000" w:usb2="00000000" w:usb3="00000000" w:csb0="00000000"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UniversalMath1 BT">
    <w:altName w:val="Segoe Print"/>
    <w:panose1 w:val="05050102010205020602"/>
    <w:charset w:val="00"/>
    <w:family w:val="auto"/>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jan Pro">
    <w:altName w:val="PMingLiU-ExtB"/>
    <w:panose1 w:val="02020502050506020301"/>
    <w:charset w:val="00"/>
    <w:family w:val="auto"/>
    <w:pitch w:val="default"/>
    <w:sig w:usb0="00000000"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Emoji">
    <w:altName w:val="Segoe UI"/>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Black">
    <w:altName w:val="Segoe UI"/>
    <w:panose1 w:val="020B0A02040204020203"/>
    <w:charset w:val="00"/>
    <w:family w:val="auto"/>
    <w:pitch w:val="default"/>
    <w:sig w:usb0="00000000" w:usb1="00000000" w:usb2="00000021" w:usb3="00000000" w:csb0="2000019F" w:csb1="00000000"/>
  </w:font>
  <w:font w:name="Segoe MDL2 Assets">
    <w:altName w:val="Segoe Print"/>
    <w:panose1 w:val="050A0102010101010101"/>
    <w:charset w:val="00"/>
    <w:family w:val="auto"/>
    <w:pitch w:val="default"/>
    <w:sig w:usb0="00000000" w:usb1="00000000" w:usb2="00000000" w:usb3="00000000" w:csb0="00000001" w:csb1="00000000"/>
  </w:font>
  <w:font w:name="Niagara Solid">
    <w:panose1 w:val="04020502070702020202"/>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Nueva Std Cond">
    <w:altName w:val="Segoe Print"/>
    <w:panose1 w:val="020B0506070504020203"/>
    <w:charset w:val="00"/>
    <w:family w:val="auto"/>
    <w:pitch w:val="default"/>
    <w:sig w:usb0="00000000" w:usb1="00000000" w:usb2="00000000" w:usb3="00000000" w:csb0="20000001"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dobe 宋体 Std L">
    <w:altName w:val="宋体"/>
    <w:panose1 w:val="02020300000000000000"/>
    <w:charset w:val="86"/>
    <w:family w:val="auto"/>
    <w:pitch w:val="default"/>
    <w:sig w:usb0="00000000" w:usb1="00000000" w:usb2="00000016" w:usb3="00000000" w:csb0="00060007" w:csb1="00000000"/>
  </w:font>
  <w:font w:name="Adobe Myungjo Std M">
    <w:altName w:val="MS PMincho"/>
    <w:panose1 w:val="02020600000000000000"/>
    <w:charset w:val="80"/>
    <w:family w:val="auto"/>
    <w:pitch w:val="default"/>
    <w:sig w:usb0="00000000" w:usb1="00000000" w:usb2="00000010" w:usb3="00000000" w:csb0="402A0005" w:csb1="00000000"/>
  </w:font>
  <w:font w:name="Kozuka Gothic Pro B">
    <w:altName w:val="MS UI Gothic"/>
    <w:panose1 w:val="020B0800000000000000"/>
    <w:charset w:val="80"/>
    <w:family w:val="auto"/>
    <w:pitch w:val="default"/>
    <w:sig w:usb0="00000000" w:usb1="00000000" w:usb2="00000012" w:usb3="00000000" w:csb0="00020005" w:csb1="00000000"/>
  </w:font>
  <w:font w:name="Garamond">
    <w:panose1 w:val="02020404030301010803"/>
    <w:charset w:val="00"/>
    <w:family w:val="swiss"/>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BankGothic Lt BT">
    <w:altName w:val="Segoe Print"/>
    <w:panose1 w:val="020B0607020203060204"/>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Narrow">
    <w:panose1 w:val="020B050602020203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dobe Garamond Pro Bold">
    <w:altName w:val="Garamond"/>
    <w:panose1 w:val="02020702060506020403"/>
    <w:charset w:val="00"/>
    <w:family w:val="auto"/>
    <w:pitch w:val="default"/>
    <w:sig w:usb0="00000000" w:usb1="00000000" w:usb2="00000000" w:usb3="00000000" w:csb0="20000093" w:csb1="00000000"/>
  </w:font>
  <w:font w:name="Agency FB">
    <w:panose1 w:val="020B0503020202020204"/>
    <w:charset w:val="00"/>
    <w:family w:val="auto"/>
    <w:pitch w:val="default"/>
    <w:sig w:usb0="00000003" w:usb1="00000000" w:usb2="00000000" w:usb3="00000000" w:csb0="20000001" w:csb1="00000000"/>
  </w:font>
  <w:font w:name="AIGDT">
    <w:altName w:val="Segoe Print"/>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mdtSymbols">
    <w:altName w:val="Maiandra GD"/>
    <w:panose1 w:val="02000500000000020004"/>
    <w:charset w:val="00"/>
    <w:family w:val="auto"/>
    <w:pitch w:val="default"/>
    <w:sig w:usb0="00000000" w:usb1="00000000" w:usb2="00000000" w:usb3="00000000" w:csb0="00000001" w:csb1="00000000"/>
  </w:font>
  <w:font w:name="AMGDT">
    <w:altName w:val="Segoe Print"/>
    <w:panose1 w:val="000004000000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Garamond-Bold">
    <w:altName w:val="Segoe Print"/>
    <w:panose1 w:val="00000000000000000000"/>
    <w:charset w:val="00"/>
    <w:family w:val="swiss"/>
    <w:pitch w:val="default"/>
    <w:sig w:usb0="00000000" w:usb1="00000000" w:usb2="00000000" w:usb3="00000000" w:csb0="00000001" w:csb1="00000000"/>
  </w:font>
  <w:font w:name="Helvetica-Bold">
    <w:altName w:val="Segoe Print"/>
    <w:panose1 w:val="00000000000000000000"/>
    <w:charset w:val="00"/>
    <w:family w:val="swiss"/>
    <w:pitch w:val="default"/>
    <w:sig w:usb0="00000000" w:usb1="00000000" w:usb2="00000000" w:usb3="00000000" w:csb0="00000001" w:csb1="00000000"/>
  </w:font>
  <w:font w:name="Garamond-Italic">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GENISO">
    <w:altName w:val="Eras Light ITC"/>
    <w:panose1 w:val="02000400000000000000"/>
    <w:charset w:val="00"/>
    <w:family w:val="auto"/>
    <w:pitch w:val="default"/>
    <w:sig w:usb0="00000000" w:usb1="00000000" w:usb2="00000040" w:usb3="00000000" w:csb0="000001FF" w:csb1="00000000"/>
  </w:font>
  <w:font w:name="楷体_GB2312">
    <w:panose1 w:val="0201060903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Colonna MT">
    <w:panose1 w:val="04020805060202030203"/>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C1E52"/>
    <w:rsid w:val="00573EBC"/>
    <w:rsid w:val="0EF45635"/>
    <w:rsid w:val="17B00EAF"/>
    <w:rsid w:val="3809222E"/>
    <w:rsid w:val="4C430D6C"/>
    <w:rsid w:val="51255D39"/>
    <w:rsid w:val="52461EDB"/>
    <w:rsid w:val="57FD232A"/>
    <w:rsid w:val="5E141673"/>
    <w:rsid w:val="617C1E52"/>
    <w:rsid w:val="623475C7"/>
    <w:rsid w:val="63B91BAE"/>
    <w:rsid w:val="65692E01"/>
    <w:rsid w:val="79464A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kinsoku w:val="0"/>
      <w:spacing w:before="340" w:beforeLines="0" w:beforeAutospacing="0" w:after="330" w:afterLines="0" w:afterAutospacing="0" w:line="576" w:lineRule="auto"/>
      <w:jc w:val="left"/>
      <w:outlineLvl w:val="0"/>
    </w:pPr>
    <w:rPr>
      <w:rFonts w:ascii="Arial" w:hAnsi="Arial" w:eastAsiaTheme="minorEastAsia"/>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jc w:val="left"/>
      <w:outlineLvl w:val="1"/>
    </w:pPr>
    <w:rPr>
      <w:rFonts w:ascii="Arial" w:hAnsi="Arial"/>
      <w:b/>
      <w:sz w:val="24"/>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0"/>
    <w:rPr>
      <w:rFonts w:ascii="Calibri" w:hAnsi="Calibri" w:eastAsia="华文中宋" w:cs="宋体"/>
      <w:color w:val="FF0000"/>
      <w:w w:val="50"/>
      <w:sz w:val="144"/>
      <w:szCs w:val="21"/>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2017-02-24T07:13:00Z</dcterms:created>
  <dc:creator>user1</dc:creator>
  <cp:lastModifiedBy>123</cp:lastModifiedBy>
  <dcterms:modified xsi:type="dcterms:W3CDTF">2017-02-24T07:35:42Z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