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baseline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>附件1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Ansi="宋体"/>
          <w:b/>
          <w:color w:val="000000"/>
          <w:sz w:val="30"/>
          <w:szCs w:val="30"/>
        </w:rPr>
      </w:pPr>
      <w:r>
        <w:rPr>
          <w:rFonts w:hint="eastAsia" w:hAnsi="宋体"/>
          <w:b/>
          <w:color w:val="000000"/>
          <w:sz w:val="30"/>
          <w:szCs w:val="30"/>
        </w:rPr>
        <w:t>江西师范大学科学技术学院202</w:t>
      </w:r>
      <w:r>
        <w:rPr>
          <w:rFonts w:hAnsi="宋体"/>
          <w:b/>
          <w:color w:val="000000"/>
          <w:sz w:val="30"/>
          <w:szCs w:val="30"/>
        </w:rPr>
        <w:t>3</w:t>
      </w:r>
      <w:r>
        <w:rPr>
          <w:rFonts w:hint="eastAsia" w:hAnsi="宋体"/>
          <w:b/>
          <w:color w:val="000000"/>
          <w:sz w:val="30"/>
          <w:szCs w:val="30"/>
        </w:rPr>
        <w:t>年专任教师招聘计划</w:t>
      </w:r>
    </w:p>
    <w:tbl>
      <w:tblPr>
        <w:tblStyle w:val="2"/>
        <w:tblpPr w:leftFromText="180" w:rightFromText="180" w:vertAnchor="text" w:horzAnchor="page" w:tblpXSpec="center" w:tblpY="502"/>
        <w:tblOverlap w:val="never"/>
        <w:tblW w:w="100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316"/>
        <w:gridCol w:w="1412"/>
        <w:gridCol w:w="4750"/>
        <w:gridCol w:w="11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146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招聘单位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（教学院）</w:t>
            </w:r>
          </w:p>
        </w:tc>
        <w:tc>
          <w:tcPr>
            <w:tcW w:w="141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招聘专业</w:t>
            </w:r>
          </w:p>
        </w:tc>
        <w:tc>
          <w:tcPr>
            <w:tcW w:w="475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岗位要求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招聘计划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（人）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46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岗位01</w:t>
            </w:r>
          </w:p>
        </w:tc>
        <w:tc>
          <w:tcPr>
            <w:tcW w:w="131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教师教育学院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学前教育学（040105）、学前教育（045118）、小学教育（045115）、教育学原理（040101）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1.年龄在35周岁以下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副高职称可放宽到40周岁，正高职称可放宽到45周岁；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2.研究生学历、硕士及以上学位，本、硕专业均为学前教育，特别优秀的可以适当放宽：本科专业为学前教育，硕士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/>
                <w:color w:val="000000"/>
                <w:sz w:val="22"/>
                <w:szCs w:val="22"/>
              </w:rPr>
              <w:t>为教育学原理；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3.有相应的科研能力与成果，或有5年及以上学前教育专业的教学工作经历；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4.能胜任学前教育或小学教育专业以及教师教育类课程的教学、科研等各项工作。</w:t>
            </w:r>
          </w:p>
        </w:tc>
        <w:tc>
          <w:tcPr>
            <w:tcW w:w="1124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46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岗位02</w:t>
            </w:r>
          </w:p>
        </w:tc>
        <w:tc>
          <w:tcPr>
            <w:tcW w:w="131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文法学院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比较文学与世界文学（050108）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1.年龄在35周岁以下；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2.研究生学历、硕士及以上学位，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学历段</w:t>
            </w:r>
            <w:r>
              <w:rPr>
                <w:rFonts w:hint="eastAsia"/>
                <w:color w:val="000000"/>
                <w:sz w:val="22"/>
                <w:szCs w:val="22"/>
              </w:rPr>
              <w:t>所学专业一致；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3.能胜任相关专业课程教学，科研能力良好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124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46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岗位03</w:t>
            </w:r>
          </w:p>
        </w:tc>
        <w:tc>
          <w:tcPr>
            <w:tcW w:w="131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思政部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马克思主义理论（0305)哲学（0101）政治学（0302）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1.中共党员;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2.年龄在35周岁以下，副高以上职称可放宽至40周岁以下;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3.研究生学历、硕士及以上学位，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学历段</w:t>
            </w:r>
            <w:r>
              <w:rPr>
                <w:rFonts w:hint="eastAsia"/>
                <w:color w:val="000000"/>
                <w:sz w:val="22"/>
                <w:szCs w:val="22"/>
              </w:rPr>
              <w:t>所学专业一致;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4.从事思想政治理论课教学与科研工作，有丰富的教学经验与较强的科研能力。</w:t>
            </w:r>
          </w:p>
        </w:tc>
        <w:tc>
          <w:tcPr>
            <w:tcW w:w="1124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46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岗位04</w:t>
            </w:r>
          </w:p>
        </w:tc>
        <w:tc>
          <w:tcPr>
            <w:tcW w:w="131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学科教学（英语）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045108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1.年龄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在</w:t>
            </w:r>
            <w:r>
              <w:rPr>
                <w:rFonts w:hint="eastAsia"/>
                <w:color w:val="000000"/>
                <w:sz w:val="22"/>
                <w:szCs w:val="22"/>
              </w:rPr>
              <w:t>35周岁以下；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2.研究生学历、硕士及以上学位，本硕专业均为英语，硕士学习阶段为学科英语，或TESOL；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3.熟悉高校英语教学，具有较强的多媒体课件与微课制作能力；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4.文字功底较扎实，有相应的科研能力与成果。</w:t>
            </w:r>
          </w:p>
        </w:tc>
        <w:tc>
          <w:tcPr>
            <w:tcW w:w="1124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6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岗位0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1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国际贸易学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020206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1.研究生学历、硕士及以上学位，本硕专业相同或相近；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2.发表过学术论文或主持过省级以上课题，或指导学生参加过比赛如市场调查分析大赛等比赛并获省级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等奖以上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124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6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岗位0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1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管理类电子商务方向（120801），且本科专业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为</w:t>
            </w:r>
            <w:r>
              <w:rPr>
                <w:rFonts w:hint="eastAsia"/>
                <w:color w:val="000000"/>
                <w:sz w:val="22"/>
                <w:szCs w:val="22"/>
              </w:rPr>
              <w:t>电子商务（120801）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1.研究生学历、硕士及以上学位，本硕专业相同或相近；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2.发表过学术论文或主持过省级以上课题，或指导学生参加过比赛如三创赛等并获省级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等奖以上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124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146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岗位0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1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体育学院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体育学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0403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、体育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0452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，不限方向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1.国家二级运动员及以上或获得过省级比赛前三名及以上，或带队获得过省级比赛前三名及以上；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2.能独立完成1项运动专项带队训练工作，并胜任1门及以上体育理论课教学工作，掌握2项及以上运动专项技能；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.本硕均为体育学专业，足球方向优先。</w:t>
            </w:r>
          </w:p>
        </w:tc>
        <w:tc>
          <w:tcPr>
            <w:tcW w:w="1124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776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计划合计</w:t>
            </w:r>
          </w:p>
        </w:tc>
        <w:tc>
          <w:tcPr>
            <w:tcW w:w="7286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OTY2N2QwNzczYzgyMGIyOWMyYWI4NWY0M2M4ZDYifQ=="/>
  </w:docVars>
  <w:rsids>
    <w:rsidRoot w:val="3AF959CC"/>
    <w:rsid w:val="1E9A3475"/>
    <w:rsid w:val="2F7E0428"/>
    <w:rsid w:val="3AF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1010</Characters>
  <Lines>0</Lines>
  <Paragraphs>0</Paragraphs>
  <TotalTime>3</TotalTime>
  <ScaleCrop>false</ScaleCrop>
  <LinksUpToDate>false</LinksUpToDate>
  <CharactersWithSpaces>1010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2023-04-23T06:51:00Z</dcterms:created>
  <dc:creator>猪 西西</dc:creator>
  <cp:lastModifiedBy>猪 西西</cp:lastModifiedBy>
  <dcterms:modified xsi:type="dcterms:W3CDTF">2023-04-23T07:35:51Z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1859D847DA964CF588BFD2CC01707163_11</vt:lpwstr>
  </property>
</Properties>
</file>